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128</w:t>
      </w:r>
    </w:p>
    <w:p>
      <w:r>
        <w:t>Bundesgericht (BGE), 1987-06-18, DE</w:t>
      </w:r>
    </w:p>
    <w:p>
      <w:r>
        <w:rPr>
          <w:b/>
        </w:rPr>
        <w:t xml:space="preserve">Quelle: </w:t>
      </w:r>
      <w:r>
        <w:t>https://mcp.opencaselaw.ch/entscheid/bge_113 III 128</w:t>
      </w:r>
    </w:p>
    <w:p>
      <w:r>
        <w:t>FR: ATF 113 III 128</w:t>
      </w:r>
    </w:p>
    <w:p>
      <w:r>
        <w:t>IT: DTF 113 III 128</w:t>
      </w:r>
    </w:p>
    <w:p>
      <w:pPr>
        <w:pStyle w:val="Heading2"/>
      </w:pPr>
      <w:r>
        <w:t>Regeste</w:t>
      </w:r>
    </w:p>
    <w:p>
      <w:r>
        <w:t>Regeste Kollokation eines Drittpfandrechts im Konkurs des Pfandeigentümers (Art. 198 SchKG und 60 Abs. 3 KOV). Die Anmeldung des Pfandrechts im Konkurs des Pfandeigentümers ist für seine rechtsgültige Beanspruchung auch dann ausreichend, wenn es zur Sicherung einer Solidarschuld bestellt worden ist; in einem Fall, da sich auch der persönlich haftende Mitverpflichtete im Konkurs befindet, ist die Geltendmachung der pfandgesicherten Forderung in jenem Konkurs demnach nicht erforderlich.</w:t>
      </w:r>
    </w:p>
    <w:p>
      <w:pPr>
        <w:pStyle w:val="Heading2"/>
      </w:pPr>
      <w:r>
        <w:t>Erwägungen</w:t>
      </w:r>
    </w:p>
    <w:p>
      <w:r>
        <w:rPr>
          <w:b/>
        </w:rPr>
        <w:t>E. 3</w:t>
      </w:r>
    </w:p>
    <w:p>
      <w:r>
        <w:t>Ob die A. Y. &amp; Co. solidarisch ebenfalls für den von der Einzelfirma bezogenen Kredit einzustehen habe, hat die Vorinstanz ausdrücklich offengelassen mit der Begründung, die Klägerin könnte das Grundpfandrecht in diesem Fall nur in einem gegen die Kommanditgesellschaft gerichteten Zwangsvollstreckungsverfahren geltend machen, wenn auch dann im Umfang der Gesamtschuld. Dieser Beurteilung der vollstreckungsrechtlichen Fragen im Zusammenhang mit dem Pfandrecht kann nicht beigepflichtet werden: a) Gemäss Art. 198 SchKG sind Vermögensstücke des Konkursiten, an denen Pfandrechte haften, unter Vorbehalt des den Pfandgläubigern gesicherten Vorzugsrechtes zur Konkursmasse zu ziehen. Unter diese Bestimmung fallen nur Vermögensstücke, die im Eigentum des Gemeinschuldners stehen (statt vieler: JAEGER, N. 1 zu Art. 198 SchKG ; FRITZSCHE, Schuldbetreibung und Konkurs, 2. Aufl., II. Band, S. 54). Ist der Gemeinschuldner nur Verpfänder, und hat er für die pfandgesicherte Forderung nicht auch persönlich einzustehen, so ist im Kollokationsplan die gesamte Pfandforderung unter den pfandversicherten Forderungen aufzunehmen und ausserdem zu vermerken, dass ein Dritter persönlich Schuldner sei (vgl. Art. 60 Abs. 3 KOV ). Da keine persönliche, sondern nur eine Realhaftung des Gemeinschuldners besteht, kann ein allfälliger Pfandausfall freilich nicht etwa in die unversicherten Forderungen verwiesen werden (ZOBL, N. 742 zum systematischen Teil). Befindet sich auch der persönlich haftende Schuldner im Konkurs, so wird die in diesem Vollstreckungsverfahren angemeldete, durch das Drittpfand gesicherte Forderung ohne Rücksicht auf das Pfandrecht, aber unter Erwähnung desselben, in ihrem vollen (anerkannten) Betrag unter den unversicherten Forderungen in den Kollokationsplan aufgenommen ( Art. 61 Abs. 1 KOV ). b) Aus dem Gesagten erhellt, dass die obergerichtliche Betrachtungsweise zunächst insofern unzutreffend ist, als die Vorinstanz dafür hält, dass in dem gegen die persönlich haftende Schuldnerin (A. Y. &amp; Co.) hängigen Zwangsvollstreckungsverfahren das BGE 113 III 128 S. 131 Grundpfandrecht geltend zu machen wäre; Gegenstand einer Kollokation in jenem Konkurs kann einzig der pfandgesicherte Forderungsanspruch bilden. Dem Vollstreckungsrecht lässt sich sodann aber auch nicht entnehmen, dass die durch ein Drittpfand gesicherte Schuld bei einem Solidarschuldverhältnis stets auch im Konkurs des persönlich haftenden Schuldners anzumelden wäre, damit im Konkurs des Pfandeigentümers das Pfandrecht anerkannt werden kann. Ein derartiges Erfordernis lässt sich nicht damit begründen, dass der Gläubiger nur auf diese Weise seinen Anspruch gegen einen Solidarschuldner tatsächlich geltend mache. Mit der Geltendmachung des Pfandrechts im Konkurs des Pfandeigentümers auch für einen Forderungsbetrag, für den das Pfand nur gestützt auf ein Solidarschuldverhältnis einzustehen hat, gibt der Gläubiger mit hinreichender Klarheit zu erkennen, dass er den persönlich haftenden Schuldner der pfandgesicherten Forderung auch als Solidarschuldner belangen will. Die Eröffnung des Konkurses über einen oder mehrere Solidarschuldner hat auf das dem Gläubiger zustehende Recht, von allen Schuldnern nach seiner Wahl je nur einen Teil oder aber das Ganze zu fordern ( Art. 144 OR ), keinen Einfluss. So kann gemäss Art. 216 Abs. 1 SchKG in einem Fall, da mehrere Mitverpflichtete sich gleichzeitig im Konkurs befinden, der Gläubiger in jedem Konkurs seine Forderung im vollen Betrag geltend machen, wobei die sich in der Folge ergebenden Überschüsse oder Ausfälle nach Massgabe von Art. 216 Abs. 2 und 3 sowie von Art. 219 SchKG zu behandeln sind. Andererseits hat der Konkurs eines Solidarschuldners nicht notwendigerweise zur Folge, dass der Gläubiger - wie beim Konkurs des Hauptschuldners im Falle der Bürgschaft (vgl. Art. 505 Abs. 2 OR ) - gehalten wäre, seine Forderung in diesem Verfahren anzumelden (vgl. VON TUHR/ESCHER, Allgemeiner Teil des schweizerischen Obligationenrechts, 3. Aufl., II. Bd., S. 304 f.). Es ist deshalb auch nicht etwa so, dass das vorliegend strittige Pfandrecht nur insofern beansprucht werden könnte, als die Klägerin mit der pfandgesicherten Forderung im Konkurs der A. Y. &amp; Co. zu Verlust kommen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